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8154E" w14:textId="77777777" w:rsidR="00733C30" w:rsidRDefault="00000000">
      <w:pPr>
        <w:spacing w:line="276" w:lineRule="auto"/>
        <w:jc w:val="center"/>
        <w:rPr>
          <w:rFonts w:ascii="Arial" w:eastAsia="Arial" w:hAnsi="Arial" w:cs="Arial"/>
          <w:b/>
          <w:bCs/>
          <w:sz w:val="20"/>
          <w:szCs w:val="20"/>
        </w:rPr>
      </w:pPr>
      <w:r>
        <w:rPr>
          <w:rFonts w:ascii="Arial" w:eastAsia="Arial" w:hAnsi="Arial" w:cs="Arial"/>
          <w:b/>
          <w:bCs/>
          <w:sz w:val="20"/>
          <w:szCs w:val="20"/>
        </w:rPr>
        <w:t>TÉRMINOS Y CONDICIONES</w:t>
      </w:r>
    </w:p>
    <w:p w14:paraId="6D68154F" w14:textId="77777777" w:rsidR="00733C30" w:rsidRDefault="00733C30">
      <w:pPr>
        <w:spacing w:line="276" w:lineRule="auto"/>
        <w:jc w:val="center"/>
        <w:rPr>
          <w:rFonts w:ascii="Arial" w:eastAsia="Arial" w:hAnsi="Arial" w:cs="Arial"/>
          <w:b/>
          <w:bCs/>
          <w:sz w:val="20"/>
          <w:szCs w:val="20"/>
        </w:rPr>
      </w:pPr>
    </w:p>
    <w:p w14:paraId="6D681550"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t>Al acceder, navegar, registrarse o realizar cualquier compra a través de este sitio web, el usuario manifiesta su consentimiento expreso para sujetarse a los presentes términos y condiciones, los cuales resultan obligatorios y vinculantes.</w:t>
      </w:r>
    </w:p>
    <w:p w14:paraId="6D681551" w14:textId="5CF64CCA" w:rsidR="00733C30" w:rsidRDefault="00000000">
      <w:pPr>
        <w:numPr>
          <w:ilvl w:val="0"/>
          <w:numId w:val="1"/>
        </w:numPr>
        <w:spacing w:line="276" w:lineRule="auto"/>
        <w:jc w:val="both"/>
        <w:rPr>
          <w:rFonts w:ascii="Arial" w:eastAsia="Arial" w:hAnsi="Arial" w:cs="Arial"/>
          <w:sz w:val="20"/>
          <w:szCs w:val="20"/>
        </w:rPr>
      </w:pPr>
      <w:r>
        <w:rPr>
          <w:rFonts w:ascii="Arial" w:eastAsia="Arial" w:hAnsi="Arial" w:cs="Arial"/>
          <w:b/>
          <w:bCs/>
          <w:sz w:val="20"/>
          <w:szCs w:val="20"/>
        </w:rPr>
        <w:t>Identidad del proveedor y medios de contacto.</w:t>
      </w:r>
      <w:r>
        <w:rPr>
          <w:rFonts w:ascii="Arial" w:eastAsia="Arial" w:hAnsi="Arial" w:cs="Arial"/>
          <w:sz w:val="20"/>
          <w:szCs w:val="20"/>
        </w:rPr>
        <w:t xml:space="preserve"> El responsable del sitio web es </w:t>
      </w:r>
      <w:r>
        <w:rPr>
          <w:rFonts w:ascii="Arial" w:eastAsia="Arial" w:hAnsi="Arial" w:cs="Arial"/>
          <w:b/>
          <w:bCs/>
          <w:sz w:val="20"/>
          <w:szCs w:val="20"/>
        </w:rPr>
        <w:t>“LEGADO MICHOACANO Y ASOCIADOS” SOCIEDAD ANONIMA DE CAPITAL VARIABLE,</w:t>
      </w:r>
      <w:r>
        <w:rPr>
          <w:rFonts w:ascii="Arial" w:eastAsia="Arial" w:hAnsi="Arial" w:cs="Arial"/>
          <w:sz w:val="20"/>
          <w:szCs w:val="20"/>
        </w:rPr>
        <w:t xml:space="preserve"> quien comercialmente se le conoce como </w:t>
      </w:r>
      <w:r>
        <w:rPr>
          <w:rFonts w:ascii="Arial" w:eastAsia="Arial" w:hAnsi="Arial" w:cs="Arial"/>
          <w:b/>
          <w:bCs/>
          <w:sz w:val="20"/>
          <w:szCs w:val="20"/>
        </w:rPr>
        <w:t>“LA LUNA”,</w:t>
      </w:r>
      <w:r>
        <w:rPr>
          <w:rFonts w:ascii="Arial" w:eastAsia="Arial" w:hAnsi="Arial" w:cs="Arial"/>
          <w:sz w:val="20"/>
          <w:szCs w:val="20"/>
        </w:rPr>
        <w:t xml:space="preserve"> con domicilio en la Carretera Indaparapeo-</w:t>
      </w:r>
      <w:r w:rsidR="00402AB1">
        <w:rPr>
          <w:rFonts w:ascii="Arial" w:eastAsia="Arial" w:hAnsi="Arial" w:cs="Arial"/>
          <w:sz w:val="20"/>
          <w:szCs w:val="20"/>
        </w:rPr>
        <w:t>Álvaro</w:t>
      </w:r>
      <w:r>
        <w:rPr>
          <w:rFonts w:ascii="Arial" w:eastAsia="Arial" w:hAnsi="Arial" w:cs="Arial"/>
          <w:sz w:val="20"/>
          <w:szCs w:val="20"/>
        </w:rPr>
        <w:t xml:space="preserve"> </w:t>
      </w:r>
      <w:r w:rsidR="00402AB1">
        <w:rPr>
          <w:rFonts w:ascii="Arial" w:eastAsia="Arial" w:hAnsi="Arial" w:cs="Arial"/>
          <w:sz w:val="20"/>
          <w:szCs w:val="20"/>
        </w:rPr>
        <w:t>Obregón</w:t>
      </w:r>
      <w:r>
        <w:rPr>
          <w:rFonts w:ascii="Arial" w:eastAsia="Arial" w:hAnsi="Arial" w:cs="Arial"/>
          <w:sz w:val="20"/>
          <w:szCs w:val="20"/>
        </w:rPr>
        <w:t xml:space="preserve"> KM4.2 C.P. 58970, de la localidad de Indaparapeo, Michoacán, y Registro Federal de Contribuyentes </w:t>
      </w:r>
      <w:r w:rsidR="00402AB1">
        <w:rPr>
          <w:rFonts w:ascii="Arial" w:eastAsia="Arial" w:hAnsi="Arial" w:cs="Arial"/>
          <w:sz w:val="20"/>
          <w:szCs w:val="20"/>
        </w:rPr>
        <w:t>LMA190726QQ8</w:t>
      </w:r>
      <w:r>
        <w:rPr>
          <w:rFonts w:ascii="Arial" w:eastAsia="Arial" w:hAnsi="Arial" w:cs="Arial"/>
          <w:sz w:val="20"/>
          <w:szCs w:val="20"/>
        </w:rPr>
        <w:t xml:space="preserve"> quien pone a disposición del usuario los siguientes medios de contacto: </w:t>
      </w:r>
    </w:p>
    <w:p w14:paraId="6D681552" w14:textId="77777777" w:rsidR="00733C30" w:rsidRDefault="00000000">
      <w:pPr>
        <w:numPr>
          <w:ilvl w:val="0"/>
          <w:numId w:val="2"/>
        </w:numPr>
        <w:spacing w:line="276" w:lineRule="auto"/>
        <w:jc w:val="both"/>
        <w:rPr>
          <w:rFonts w:ascii="Arial" w:eastAsia="Arial" w:hAnsi="Arial" w:cs="Arial"/>
          <w:sz w:val="20"/>
          <w:szCs w:val="20"/>
        </w:rPr>
      </w:pPr>
      <w:r>
        <w:rPr>
          <w:rFonts w:ascii="Arial" w:eastAsia="Arial" w:hAnsi="Arial" w:cs="Arial"/>
          <w:sz w:val="20"/>
          <w:szCs w:val="20"/>
        </w:rPr>
        <w:t>Correos electrónicos: contabilidadlalunamezcal@outlook.com; itzelb@puente-internacional.com;gage87.n.16@gmail.com; contabilidadlegado_1@outlook.com; legado@puente-internacional.com</w:t>
      </w:r>
    </w:p>
    <w:p w14:paraId="6D681553" w14:textId="77777777" w:rsidR="00733C30" w:rsidRDefault="00000000">
      <w:pPr>
        <w:numPr>
          <w:ilvl w:val="0"/>
          <w:numId w:val="2"/>
        </w:numPr>
        <w:spacing w:line="276" w:lineRule="auto"/>
        <w:jc w:val="both"/>
        <w:rPr>
          <w:rFonts w:ascii="Arial" w:eastAsia="Arial" w:hAnsi="Arial" w:cs="Arial"/>
          <w:sz w:val="20"/>
          <w:szCs w:val="20"/>
        </w:rPr>
      </w:pPr>
      <w:r>
        <w:rPr>
          <w:rFonts w:ascii="Arial" w:eastAsia="Arial" w:hAnsi="Arial" w:cs="Arial"/>
          <w:sz w:val="20"/>
          <w:szCs w:val="20"/>
        </w:rPr>
        <w:t>Teléfonos:  44-31-45-04-61 ; 44-36-13-33-92; 44-34-62-80-88</w:t>
      </w:r>
    </w:p>
    <w:p w14:paraId="6D681554"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t>El horario de atención es de lunes a viernes de 9:00 a 18:00 horas, y sábados de 9:00 a 14:00 horas.</w:t>
      </w:r>
    </w:p>
    <w:p w14:paraId="6D681555"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t xml:space="preserve">Para  cualquier aclaración, queja o reclamación relacionada con los productos o servicios ofrecidos en el sitio web, el usuario podrá comunicarse a través de los correos electrónicos antes señalados, comprometiéndose </w:t>
      </w:r>
      <w:r>
        <w:rPr>
          <w:rFonts w:ascii="Arial" w:eastAsia="Arial" w:hAnsi="Arial" w:cs="Arial"/>
          <w:b/>
          <w:bCs/>
        </w:rPr>
        <w:t xml:space="preserve">“LA LUNA” </w:t>
      </w:r>
      <w:r>
        <w:rPr>
          <w:rFonts w:ascii="Arial" w:eastAsia="Arial" w:hAnsi="Arial" w:cs="Arial"/>
          <w:sz w:val="20"/>
          <w:szCs w:val="20"/>
        </w:rPr>
        <w:t>a dar respuesta en un plazo no mayor a 5 cinco días hábiles.</w:t>
      </w:r>
    </w:p>
    <w:p w14:paraId="6D681556"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t>El usuario reconoce y acepta que las notificaciones relacionadas con su compra y con el uso del sitio web podrán realizarse mediante el correo electrónico proporcionado, mismo que deberá mantenerse vigente y actualizado.</w:t>
      </w:r>
    </w:p>
    <w:p w14:paraId="6D681557" w14:textId="77777777" w:rsidR="00733C30" w:rsidRDefault="00000000">
      <w:pPr>
        <w:spacing w:line="276" w:lineRule="auto"/>
        <w:jc w:val="both"/>
        <w:rPr>
          <w:rFonts w:ascii="Arial" w:eastAsia="Arial" w:hAnsi="Arial" w:cs="Arial"/>
          <w:sz w:val="20"/>
          <w:szCs w:val="20"/>
        </w:rPr>
      </w:pPr>
      <w:r>
        <w:rPr>
          <w:rFonts w:ascii="Arial" w:eastAsia="Arial" w:hAnsi="Arial" w:cs="Arial"/>
          <w:b/>
          <w:bCs/>
          <w:sz w:val="20"/>
          <w:szCs w:val="20"/>
        </w:rPr>
        <w:t xml:space="preserve">2. Capacidad Legal. </w:t>
      </w:r>
      <w:r>
        <w:rPr>
          <w:rFonts w:ascii="Arial" w:eastAsia="Arial" w:hAnsi="Arial" w:cs="Arial"/>
          <w:sz w:val="20"/>
          <w:szCs w:val="20"/>
        </w:rPr>
        <w:t xml:space="preserve">La comercialización de mezcal a través de este sitio web está dirigida exclusivamente a personas mayores de 18 dieciocho años. En consecuencia, el usuario declara bajo protesta de decir verdad que cuenta con la capacidad legal suficiente para obligarse en los términos del presente documento. </w:t>
      </w:r>
    </w:p>
    <w:p w14:paraId="6D681558" w14:textId="77777777" w:rsidR="00733C30" w:rsidRDefault="00000000">
      <w:pPr>
        <w:spacing w:line="276" w:lineRule="auto"/>
        <w:jc w:val="both"/>
        <w:rPr>
          <w:rFonts w:ascii="Arial" w:eastAsia="Arial" w:hAnsi="Arial" w:cs="Arial"/>
          <w:sz w:val="20"/>
          <w:szCs w:val="20"/>
        </w:rPr>
      </w:pPr>
      <w:r>
        <w:rPr>
          <w:rFonts w:ascii="Arial" w:eastAsia="Arial" w:hAnsi="Arial" w:cs="Arial"/>
          <w:b/>
          <w:bCs/>
          <w:sz w:val="20"/>
          <w:szCs w:val="20"/>
        </w:rPr>
        <w:t xml:space="preserve">3. Objeto del Sitio. </w:t>
      </w:r>
      <w:r>
        <w:rPr>
          <w:rFonts w:ascii="Arial" w:eastAsia="Arial" w:hAnsi="Arial" w:cs="Arial"/>
          <w:sz w:val="20"/>
          <w:szCs w:val="20"/>
        </w:rPr>
        <w:t>El presente sitio web tiene como finalidad la promoción, comercialización y venta de mezcal bajo la marca</w:t>
      </w:r>
      <w:r>
        <w:rPr>
          <w:rFonts w:ascii="Arial" w:eastAsia="Arial" w:hAnsi="Arial" w:cs="Arial"/>
          <w:b/>
          <w:bCs/>
          <w:sz w:val="20"/>
          <w:szCs w:val="20"/>
        </w:rPr>
        <w:t xml:space="preserve"> LA LUNA,</w:t>
      </w:r>
      <w:r>
        <w:rPr>
          <w:rFonts w:ascii="Arial" w:eastAsia="Arial" w:hAnsi="Arial" w:cs="Arial"/>
          <w:sz w:val="20"/>
          <w:szCs w:val="20"/>
        </w:rPr>
        <w:t xml:space="preserve"> así como la difusión de información relacionada con la misma.</w:t>
      </w:r>
    </w:p>
    <w:p w14:paraId="6D681559" w14:textId="77777777" w:rsidR="00733C30" w:rsidRDefault="00000000">
      <w:pPr>
        <w:spacing w:line="276" w:lineRule="auto"/>
        <w:jc w:val="both"/>
        <w:rPr>
          <w:rFonts w:ascii="Arial" w:eastAsia="Arial" w:hAnsi="Arial" w:cs="Arial"/>
          <w:sz w:val="20"/>
          <w:szCs w:val="20"/>
        </w:rPr>
      </w:pPr>
      <w:r>
        <w:rPr>
          <w:rFonts w:ascii="Arial" w:eastAsia="Arial" w:hAnsi="Arial" w:cs="Arial"/>
          <w:b/>
          <w:bCs/>
          <w:sz w:val="20"/>
          <w:szCs w:val="20"/>
        </w:rPr>
        <w:t xml:space="preserve">4. Marco Legal. </w:t>
      </w:r>
      <w:r>
        <w:rPr>
          <w:rFonts w:ascii="Arial" w:eastAsia="Arial" w:hAnsi="Arial" w:cs="Arial"/>
          <w:sz w:val="20"/>
          <w:szCs w:val="20"/>
        </w:rPr>
        <w:t>El uso, acceso y funcionamiento del presente sitio web, así como la comercialización de los productos ofrecidos a través del mismo, se rigen por la legislación vigente en los Estados Unidos Mexicanos, de manera enunciativa mas no limitativa, incluyendo la Ley Federal de Protección al Consumidor y su Reglamento; el Código de Comercio, en lo relativo a los actos de comercio celebrados por medios electrónicos; el Código Civil Federal, de aplicación supletoria en materia de obligaciones; la Ley General de Salud y demás disposiciones aplicables a la producción, distribución y comercialización de bebidas alcohólicas; la Norma Oficial Mexicana NOM-070-SCFI-2016; así como las disposiciones, lineamientos y criterios emitidos por la Comisión Federal para la Protección contra Riesgos Sanitarios (COFEPRIS) y la Procuraduría Federal del Consumidor (PROFECO), en el ámbito de sus respectivas competencias.</w:t>
      </w:r>
    </w:p>
    <w:p w14:paraId="6D68155A" w14:textId="77777777" w:rsidR="00733C30" w:rsidRDefault="00000000">
      <w:pPr>
        <w:spacing w:line="276" w:lineRule="auto"/>
        <w:jc w:val="both"/>
        <w:rPr>
          <w:rFonts w:ascii="Arial" w:eastAsia="Arial" w:hAnsi="Arial" w:cs="Arial"/>
          <w:sz w:val="20"/>
          <w:szCs w:val="20"/>
        </w:rPr>
      </w:pPr>
      <w:r>
        <w:rPr>
          <w:rFonts w:ascii="Arial" w:eastAsia="Arial" w:hAnsi="Arial" w:cs="Arial"/>
          <w:b/>
          <w:bCs/>
          <w:sz w:val="20"/>
          <w:szCs w:val="20"/>
        </w:rPr>
        <w:t xml:space="preserve">5. Productos y Disponibilidad. </w:t>
      </w:r>
      <w:r>
        <w:rPr>
          <w:rFonts w:ascii="Arial" w:eastAsia="Arial" w:hAnsi="Arial" w:cs="Arial"/>
          <w:sz w:val="20"/>
          <w:szCs w:val="20"/>
        </w:rPr>
        <w:t>Los productos publicados constituyen una oferta al público y se encuentran sujetos a disponibilidad.</w:t>
      </w:r>
    </w:p>
    <w:p w14:paraId="6D68155B"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lastRenderedPageBreak/>
        <w:t>El usuario reconoce que el mezcal es un producto de elaboración artesanal, por lo que pueden existir variaciones naturales en color, aroma o presentación, mismas que no afectan su calidad ni autenticidad.</w:t>
      </w:r>
    </w:p>
    <w:p w14:paraId="6D68155C"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t>Las imágenes mostradas son de carácter ilustrativo.</w:t>
      </w:r>
    </w:p>
    <w:p w14:paraId="6D68155D" w14:textId="77777777" w:rsidR="00733C30" w:rsidRDefault="00000000">
      <w:pPr>
        <w:spacing w:line="276" w:lineRule="auto"/>
        <w:jc w:val="both"/>
        <w:rPr>
          <w:rFonts w:ascii="Arial" w:eastAsia="Arial" w:hAnsi="Arial" w:cs="Arial"/>
          <w:b/>
          <w:bCs/>
          <w:sz w:val="20"/>
          <w:szCs w:val="20"/>
        </w:rPr>
      </w:pPr>
      <w:r>
        <w:rPr>
          <w:rFonts w:ascii="Arial" w:eastAsia="Arial" w:hAnsi="Arial" w:cs="Arial"/>
          <w:b/>
          <w:bCs/>
          <w:sz w:val="20"/>
          <w:szCs w:val="20"/>
        </w:rPr>
        <w:t xml:space="preserve">6. Precios y Pagos.  </w:t>
      </w:r>
      <w:r>
        <w:rPr>
          <w:rFonts w:ascii="Arial" w:eastAsia="Arial" w:hAnsi="Arial" w:cs="Arial"/>
          <w:sz w:val="20"/>
          <w:szCs w:val="20"/>
        </w:rPr>
        <w:t>Los precios se expresan en moneda nacional e incluyen los impuestos aplicables, salvo indicación expresa en contrario.</w:t>
      </w:r>
    </w:p>
    <w:p w14:paraId="6D68155E" w14:textId="77777777" w:rsidR="00733C30" w:rsidRDefault="00000000">
      <w:pPr>
        <w:spacing w:line="276" w:lineRule="auto"/>
        <w:jc w:val="both"/>
        <w:rPr>
          <w:rFonts w:ascii="Arial" w:eastAsia="Arial" w:hAnsi="Arial" w:cs="Arial"/>
          <w:sz w:val="20"/>
          <w:szCs w:val="20"/>
        </w:rPr>
      </w:pPr>
      <w:r>
        <w:rPr>
          <w:rFonts w:ascii="Arial" w:eastAsia="Arial" w:hAnsi="Arial" w:cs="Arial"/>
          <w:b/>
          <w:bCs/>
          <w:sz w:val="20"/>
          <w:szCs w:val="20"/>
        </w:rPr>
        <w:t>LA LUNA</w:t>
      </w:r>
      <w:r>
        <w:rPr>
          <w:rFonts w:ascii="Arial" w:eastAsia="Arial" w:hAnsi="Arial" w:cs="Arial"/>
          <w:sz w:val="20"/>
          <w:szCs w:val="20"/>
        </w:rPr>
        <w:t xml:space="preserve"> se reserva el derecho de modificar precios, promociones o disponibilidad sin previo aviso, respetando en todo momento las compras ya confirmadas.</w:t>
      </w:r>
    </w:p>
    <w:p w14:paraId="6D68155F"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t xml:space="preserve">La compra se considerará confirmada únicamente una vez acreditado el pago. </w:t>
      </w:r>
    </w:p>
    <w:p w14:paraId="6D681560"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t>En caso de que, por error involuntario, falla del sistema o error tipográfico, se publique un precio, promoción o disponibilidad incorrectos,</w:t>
      </w:r>
      <w:r>
        <w:rPr>
          <w:rFonts w:ascii="Arial" w:eastAsia="Arial" w:hAnsi="Arial" w:cs="Arial"/>
          <w:b/>
          <w:bCs/>
          <w:sz w:val="20"/>
          <w:szCs w:val="20"/>
        </w:rPr>
        <w:t xml:space="preserve"> LA LUNA</w:t>
      </w:r>
      <w:r>
        <w:rPr>
          <w:rFonts w:ascii="Arial" w:eastAsia="Arial" w:hAnsi="Arial" w:cs="Arial"/>
          <w:sz w:val="20"/>
          <w:szCs w:val="20"/>
        </w:rPr>
        <w:t xml:space="preserve"> se reserva el derecho de cancelar la orden y reembolsar íntegramente el monto pagado, notificando oportunamente al usuario.</w:t>
      </w:r>
    </w:p>
    <w:p w14:paraId="3B3C9BBA" w14:textId="52C8A5E8" w:rsidR="00BB6EF2" w:rsidRDefault="000F4F6E" w:rsidP="00BB6EF2">
      <w:pPr>
        <w:spacing w:line="276" w:lineRule="auto"/>
        <w:jc w:val="both"/>
        <w:rPr>
          <w:rFonts w:ascii="Arial" w:eastAsia="Arial" w:hAnsi="Arial" w:cs="Arial"/>
          <w:sz w:val="20"/>
          <w:szCs w:val="20"/>
        </w:rPr>
      </w:pPr>
      <w:r>
        <w:rPr>
          <w:rFonts w:ascii="Arial" w:eastAsia="Arial" w:hAnsi="Arial" w:cs="Arial"/>
          <w:sz w:val="20"/>
          <w:szCs w:val="20"/>
        </w:rPr>
        <w:t xml:space="preserve">Los pagos serán procesados mediante la pasarela </w:t>
      </w:r>
      <w:proofErr w:type="spellStart"/>
      <w:r>
        <w:rPr>
          <w:rFonts w:ascii="Arial" w:eastAsia="Arial" w:hAnsi="Arial" w:cs="Arial"/>
          <w:sz w:val="20"/>
          <w:szCs w:val="20"/>
        </w:rPr>
        <w:t>Openpay</w:t>
      </w:r>
      <w:proofErr w:type="spellEnd"/>
      <w:r>
        <w:rPr>
          <w:rFonts w:ascii="Arial" w:eastAsia="Arial" w:hAnsi="Arial" w:cs="Arial"/>
          <w:sz w:val="20"/>
          <w:szCs w:val="20"/>
        </w:rPr>
        <w:t>.</w:t>
      </w:r>
    </w:p>
    <w:p w14:paraId="6D681561" w14:textId="0CBC0275" w:rsidR="00733C30" w:rsidRDefault="00000000">
      <w:pPr>
        <w:numPr>
          <w:ilvl w:val="0"/>
          <w:numId w:val="3"/>
        </w:numPr>
        <w:spacing w:line="276" w:lineRule="auto"/>
        <w:jc w:val="both"/>
        <w:rPr>
          <w:rFonts w:ascii="Arial" w:eastAsia="Arial" w:hAnsi="Arial" w:cs="Arial"/>
          <w:b/>
          <w:bCs/>
          <w:sz w:val="20"/>
          <w:szCs w:val="20"/>
        </w:rPr>
      </w:pPr>
      <w:r>
        <w:rPr>
          <w:rFonts w:ascii="Arial" w:eastAsia="Arial" w:hAnsi="Arial" w:cs="Arial"/>
          <w:b/>
          <w:bCs/>
          <w:sz w:val="20"/>
          <w:szCs w:val="20"/>
        </w:rPr>
        <w:t xml:space="preserve">Envíos y Entrega. </w:t>
      </w:r>
      <w:r>
        <w:rPr>
          <w:rFonts w:ascii="Arial" w:eastAsia="Arial" w:hAnsi="Arial" w:cs="Arial"/>
          <w:sz w:val="20"/>
          <w:szCs w:val="20"/>
        </w:rPr>
        <w:t>Los productos adquiridos a través del presente sitio web serán entregados en el domicilio señalado por el usuario al momento de realizar la compra. Cualquier error u omisión en los datos proporcionados será responsabilidad exclusiva del usuario.</w:t>
      </w:r>
    </w:p>
    <w:p w14:paraId="6D681562" w14:textId="77777777" w:rsidR="00733C30" w:rsidRDefault="00000000">
      <w:pPr>
        <w:spacing w:line="276" w:lineRule="auto"/>
        <w:jc w:val="both"/>
        <w:rPr>
          <w:rFonts w:ascii="Arial" w:eastAsia="Arial" w:hAnsi="Arial" w:cs="Arial"/>
          <w:sz w:val="20"/>
          <w:szCs w:val="20"/>
          <w:highlight w:val="yellow"/>
        </w:rPr>
      </w:pPr>
      <w:r>
        <w:rPr>
          <w:rFonts w:ascii="Arial" w:eastAsia="Arial" w:hAnsi="Arial" w:cs="Arial"/>
          <w:sz w:val="20"/>
          <w:szCs w:val="20"/>
        </w:rPr>
        <w:t xml:space="preserve">Las condiciones específicas relativas a proceso de envío, plazos estimados de entrega, verificación de mayoría de edad, reprogramaciones, transmisión de responsabilidad, cargos adicionales y supuestos de imposibilidad de entrega, se encuentran desarrolladas de manera detallada en la siguiente liga:  </w:t>
      </w:r>
      <w:r>
        <w:rPr>
          <w:rFonts w:ascii="Arial" w:eastAsia="Arial" w:hAnsi="Arial" w:cs="Arial"/>
          <w:sz w:val="20"/>
          <w:szCs w:val="20"/>
          <w:highlight w:val="yellow"/>
        </w:rPr>
        <w:t>_________________________________________.</w:t>
      </w:r>
    </w:p>
    <w:p w14:paraId="6D681563" w14:textId="77777777" w:rsidR="00733C30" w:rsidRDefault="00000000">
      <w:pPr>
        <w:numPr>
          <w:ilvl w:val="0"/>
          <w:numId w:val="3"/>
        </w:numPr>
        <w:spacing w:line="276" w:lineRule="auto"/>
        <w:jc w:val="both"/>
        <w:rPr>
          <w:rFonts w:ascii="Arial" w:eastAsia="Arial" w:hAnsi="Arial" w:cs="Arial"/>
          <w:sz w:val="20"/>
          <w:szCs w:val="20"/>
        </w:rPr>
      </w:pPr>
      <w:r>
        <w:rPr>
          <w:rFonts w:ascii="Arial" w:eastAsia="Arial" w:hAnsi="Arial" w:cs="Arial"/>
          <w:b/>
          <w:bCs/>
          <w:sz w:val="20"/>
          <w:szCs w:val="20"/>
        </w:rPr>
        <w:t xml:space="preserve">Cancelaciones y Devoluciones. </w:t>
      </w:r>
      <w:r>
        <w:rPr>
          <w:rFonts w:ascii="Arial" w:eastAsia="Arial" w:hAnsi="Arial" w:cs="Arial"/>
          <w:sz w:val="20"/>
          <w:szCs w:val="20"/>
        </w:rPr>
        <w:t xml:space="preserve">Las políticas específicas de cancelación, cambios y devoluciones, aplicables a los productos comercializados a través del sitio web, se encuentran disponibles para su consulta en el apartado correspondiente, accesible en la siguiente liga: </w:t>
      </w:r>
      <w:r>
        <w:rPr>
          <w:rFonts w:ascii="Arial" w:eastAsia="Arial" w:hAnsi="Arial" w:cs="Arial"/>
          <w:sz w:val="20"/>
          <w:szCs w:val="20"/>
          <w:highlight w:val="yellow"/>
        </w:rPr>
        <w:t>__________________________________________.</w:t>
      </w:r>
    </w:p>
    <w:p w14:paraId="6D681564"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t xml:space="preserve">Sin perjuicio de lo anterior, debido a la naturaleza del producto, tratándose de bebidas alcohólicas, no se aceptan devoluciones una vez entregado el producto, salvo en los supuestos expresamente previstos en dichas políticas. </w:t>
      </w:r>
    </w:p>
    <w:p w14:paraId="6D681565" w14:textId="77777777" w:rsidR="00733C30" w:rsidRDefault="00000000">
      <w:pPr>
        <w:spacing w:line="276" w:lineRule="auto"/>
        <w:jc w:val="both"/>
        <w:rPr>
          <w:rFonts w:ascii="Arial" w:eastAsia="Arial" w:hAnsi="Arial" w:cs="Arial"/>
          <w:b/>
          <w:bCs/>
          <w:sz w:val="20"/>
          <w:szCs w:val="20"/>
        </w:rPr>
      </w:pPr>
      <w:r>
        <w:rPr>
          <w:rFonts w:ascii="Arial" w:eastAsia="Arial" w:hAnsi="Arial" w:cs="Arial"/>
          <w:b/>
          <w:bCs/>
          <w:sz w:val="20"/>
          <w:szCs w:val="20"/>
        </w:rPr>
        <w:t xml:space="preserve">9. Facturación. </w:t>
      </w:r>
      <w:r>
        <w:rPr>
          <w:rFonts w:ascii="Arial" w:eastAsia="Arial" w:hAnsi="Arial" w:cs="Arial"/>
          <w:sz w:val="20"/>
          <w:szCs w:val="20"/>
        </w:rPr>
        <w:t>En caso de requerir factura, el usuario deberá solicitarla dentro de los 5 cinco días naturales posteriores a la fecha de acreditación del pago, proporcionando datos fiscales completos y correctos.</w:t>
      </w:r>
    </w:p>
    <w:p w14:paraId="6D681566" w14:textId="77777777" w:rsidR="00733C30" w:rsidRDefault="00000000">
      <w:pPr>
        <w:spacing w:line="276" w:lineRule="auto"/>
        <w:jc w:val="both"/>
        <w:rPr>
          <w:rFonts w:ascii="Arial" w:eastAsia="Arial" w:hAnsi="Arial" w:cs="Arial"/>
          <w:sz w:val="20"/>
          <w:szCs w:val="20"/>
        </w:rPr>
      </w:pPr>
      <w:r>
        <w:rPr>
          <w:rFonts w:ascii="Arial" w:eastAsia="Arial" w:hAnsi="Arial" w:cs="Arial"/>
          <w:b/>
          <w:bCs/>
          <w:sz w:val="20"/>
          <w:szCs w:val="20"/>
        </w:rPr>
        <w:t xml:space="preserve">10. Propiedad Intelectual. </w:t>
      </w:r>
      <w:r>
        <w:rPr>
          <w:rFonts w:ascii="Arial" w:eastAsia="Arial" w:hAnsi="Arial" w:cs="Arial"/>
          <w:sz w:val="20"/>
          <w:szCs w:val="20"/>
        </w:rPr>
        <w:t xml:space="preserve">Todos los contenidos del sitio web, incluyendo marcas, logotipos, nombres comerciales, diseños, textos e imágenes, son propiedad exclusiva de </w:t>
      </w:r>
      <w:r>
        <w:rPr>
          <w:rFonts w:ascii="Arial" w:eastAsia="Arial" w:hAnsi="Arial" w:cs="Arial"/>
          <w:b/>
          <w:bCs/>
          <w:sz w:val="20"/>
          <w:szCs w:val="20"/>
        </w:rPr>
        <w:t xml:space="preserve">LA LUNA. </w:t>
      </w:r>
      <w:r>
        <w:rPr>
          <w:rFonts w:ascii="Arial" w:eastAsia="Arial" w:hAnsi="Arial" w:cs="Arial"/>
          <w:sz w:val="20"/>
          <w:szCs w:val="20"/>
        </w:rPr>
        <w:t>Queda prohibido su uso, reproducción o distribución sin autorización expresa y por escrito.</w:t>
      </w:r>
    </w:p>
    <w:p w14:paraId="6D681567" w14:textId="77777777" w:rsidR="00733C30" w:rsidRDefault="00000000">
      <w:pPr>
        <w:spacing w:before="80"/>
        <w:jc w:val="both"/>
        <w:rPr>
          <w:rFonts w:ascii="Arial" w:eastAsia="Arial" w:hAnsi="Arial" w:cs="Arial"/>
          <w:color w:val="000000"/>
          <w:sz w:val="20"/>
          <w:szCs w:val="20"/>
          <w:highlight w:val="yellow"/>
        </w:rPr>
      </w:pPr>
      <w:r>
        <w:rPr>
          <w:rFonts w:ascii="Arial" w:eastAsia="Arial" w:hAnsi="Arial" w:cs="Arial"/>
          <w:b/>
          <w:bCs/>
          <w:color w:val="000000"/>
          <w:sz w:val="20"/>
          <w:szCs w:val="20"/>
        </w:rPr>
        <w:t xml:space="preserve">11. Datos personales. </w:t>
      </w:r>
      <w:r>
        <w:rPr>
          <w:rFonts w:ascii="Arial" w:eastAsia="Arial" w:hAnsi="Arial" w:cs="Arial"/>
          <w:color w:val="000000"/>
          <w:sz w:val="20"/>
          <w:szCs w:val="20"/>
        </w:rPr>
        <w:t xml:space="preserve">El tratamiento de datos personales se realizará conforme al Aviso de Privacidad disponible en </w:t>
      </w:r>
      <w:r>
        <w:rPr>
          <w:rFonts w:ascii="Arial" w:eastAsia="Arial" w:hAnsi="Arial" w:cs="Arial"/>
          <w:color w:val="000000"/>
          <w:sz w:val="20"/>
          <w:szCs w:val="20"/>
          <w:highlight w:val="yellow"/>
        </w:rPr>
        <w:t>_____________.</w:t>
      </w:r>
    </w:p>
    <w:p w14:paraId="6D681568" w14:textId="77777777" w:rsidR="00733C30" w:rsidRDefault="00000000">
      <w:pPr>
        <w:spacing w:before="80"/>
        <w:jc w:val="both"/>
        <w:rPr>
          <w:rFonts w:ascii="Arial" w:eastAsia="Arial" w:hAnsi="Arial" w:cs="Arial"/>
          <w:sz w:val="20"/>
          <w:szCs w:val="20"/>
        </w:rPr>
      </w:pPr>
      <w:r>
        <w:rPr>
          <w:rFonts w:ascii="Arial" w:eastAsia="Arial" w:hAnsi="Arial" w:cs="Arial"/>
          <w:color w:val="000000"/>
          <w:sz w:val="20"/>
          <w:szCs w:val="20"/>
        </w:rPr>
        <w:t>El usuario podrá ejercer derechos ARCO y revocar su consentimiento conforme al procedimiento descrito</w:t>
      </w:r>
      <w:r>
        <w:rPr>
          <w:rFonts w:ascii="Arial" w:eastAsia="Arial" w:hAnsi="Arial" w:cs="Arial"/>
          <w:color w:val="000000"/>
          <w:sz w:val="20"/>
          <w:szCs w:val="20"/>
          <w:highlight w:val="yellow"/>
        </w:rPr>
        <w:t xml:space="preserve"> _______________.</w:t>
      </w:r>
    </w:p>
    <w:p w14:paraId="6D681569" w14:textId="77777777" w:rsidR="00733C30" w:rsidRDefault="00000000">
      <w:pPr>
        <w:numPr>
          <w:ilvl w:val="0"/>
          <w:numId w:val="4"/>
        </w:numPr>
        <w:spacing w:line="276" w:lineRule="auto"/>
        <w:jc w:val="both"/>
        <w:rPr>
          <w:rFonts w:ascii="Arial" w:eastAsia="Arial" w:hAnsi="Arial" w:cs="Arial"/>
          <w:b/>
          <w:bCs/>
          <w:sz w:val="20"/>
          <w:szCs w:val="20"/>
        </w:rPr>
      </w:pPr>
      <w:bookmarkStart w:id="0" w:name="_cjiaekz1fsyj" w:colFirst="0" w:colLast="0"/>
      <w:bookmarkEnd w:id="0"/>
      <w:r>
        <w:rPr>
          <w:rFonts w:ascii="Arial" w:eastAsia="Arial" w:hAnsi="Arial" w:cs="Arial"/>
          <w:b/>
          <w:bCs/>
          <w:sz w:val="20"/>
          <w:szCs w:val="20"/>
        </w:rPr>
        <w:t>Limitación de Responsabilidad.</w:t>
      </w:r>
      <w:r>
        <w:rPr>
          <w:rFonts w:ascii="Arial" w:eastAsia="Arial" w:hAnsi="Arial" w:cs="Arial"/>
          <w:sz w:val="20"/>
          <w:szCs w:val="20"/>
        </w:rPr>
        <w:t xml:space="preserve"> </w:t>
      </w:r>
      <w:r>
        <w:rPr>
          <w:rFonts w:ascii="Arial" w:eastAsia="Arial" w:hAnsi="Arial" w:cs="Arial"/>
          <w:b/>
          <w:bCs/>
        </w:rPr>
        <w:t>“LA LUNA”</w:t>
      </w:r>
      <w:r>
        <w:rPr>
          <w:rFonts w:ascii="Arial" w:eastAsia="Arial" w:hAnsi="Arial" w:cs="Arial"/>
          <w:sz w:val="20"/>
          <w:szCs w:val="20"/>
        </w:rPr>
        <w:t xml:space="preserve"> no será responsable por:</w:t>
      </w:r>
    </w:p>
    <w:p w14:paraId="6D68156A" w14:textId="77777777" w:rsidR="00733C30" w:rsidRDefault="00000000">
      <w:pPr>
        <w:spacing w:line="276" w:lineRule="auto"/>
        <w:jc w:val="both"/>
        <w:rPr>
          <w:rFonts w:ascii="Arial" w:eastAsia="Arial" w:hAnsi="Arial" w:cs="Arial"/>
          <w:sz w:val="20"/>
          <w:szCs w:val="20"/>
        </w:rPr>
      </w:pPr>
      <w:r>
        <w:rPr>
          <w:rFonts w:ascii="Arial" w:eastAsia="Arial" w:hAnsi="Arial" w:cs="Arial"/>
          <w:sz w:val="20"/>
          <w:szCs w:val="20"/>
        </w:rPr>
        <w:t>a)</w:t>
      </w:r>
      <w:r>
        <w:rPr>
          <w:rFonts w:ascii="Arial" w:eastAsia="Arial" w:hAnsi="Arial" w:cs="Arial"/>
          <w:b/>
          <w:bCs/>
          <w:sz w:val="20"/>
          <w:szCs w:val="20"/>
        </w:rPr>
        <w:t xml:space="preserve"> </w:t>
      </w:r>
      <w:r>
        <w:rPr>
          <w:rFonts w:ascii="Arial" w:eastAsia="Arial" w:hAnsi="Arial" w:cs="Arial"/>
          <w:sz w:val="20"/>
          <w:szCs w:val="20"/>
        </w:rPr>
        <w:t>El uso indebido o consumo excesivo de los productos.</w:t>
      </w:r>
    </w:p>
    <w:p w14:paraId="6D68156B" w14:textId="77777777" w:rsidR="00733C30" w:rsidRDefault="00000000">
      <w:pPr>
        <w:spacing w:line="276" w:lineRule="auto"/>
        <w:jc w:val="both"/>
        <w:rPr>
          <w:rFonts w:ascii="Arial" w:eastAsia="Arial" w:hAnsi="Arial" w:cs="Arial"/>
          <w:b/>
          <w:bCs/>
          <w:sz w:val="20"/>
          <w:szCs w:val="20"/>
        </w:rPr>
      </w:pPr>
      <w:r>
        <w:rPr>
          <w:rFonts w:ascii="Arial" w:eastAsia="Arial" w:hAnsi="Arial" w:cs="Arial"/>
          <w:sz w:val="20"/>
          <w:szCs w:val="20"/>
        </w:rPr>
        <w:lastRenderedPageBreak/>
        <w:t>b) El almacenamiento inadecuado del mezcal una vez entregado.</w:t>
      </w:r>
    </w:p>
    <w:p w14:paraId="6D68156C" w14:textId="77777777" w:rsidR="00733C30" w:rsidRDefault="00000000">
      <w:pPr>
        <w:spacing w:line="276" w:lineRule="auto"/>
        <w:jc w:val="both"/>
        <w:rPr>
          <w:rFonts w:ascii="Arial" w:eastAsia="Arial" w:hAnsi="Arial" w:cs="Arial"/>
          <w:b/>
          <w:bCs/>
          <w:sz w:val="20"/>
          <w:szCs w:val="20"/>
        </w:rPr>
      </w:pPr>
      <w:r>
        <w:rPr>
          <w:rFonts w:ascii="Arial" w:eastAsia="Arial" w:hAnsi="Arial" w:cs="Arial"/>
          <w:b/>
          <w:bCs/>
          <w:sz w:val="20"/>
          <w:szCs w:val="20"/>
        </w:rPr>
        <w:t xml:space="preserve">13. Modificaciones.  </w:t>
      </w:r>
      <w:r>
        <w:rPr>
          <w:rFonts w:ascii="Arial" w:eastAsia="Arial" w:hAnsi="Arial" w:cs="Arial"/>
          <w:sz w:val="20"/>
          <w:szCs w:val="20"/>
        </w:rPr>
        <w:t>La marca podrá modificar los presentes términos y condiciones en cualquier momento. Las modificaciones serán aplicables a partir de su publicación en el sitio web.</w:t>
      </w:r>
    </w:p>
    <w:p w14:paraId="6D68156D" w14:textId="77777777" w:rsidR="00733C30" w:rsidRDefault="00000000">
      <w:pPr>
        <w:spacing w:line="276" w:lineRule="auto"/>
        <w:jc w:val="both"/>
        <w:rPr>
          <w:rFonts w:ascii="Arial" w:eastAsia="Arial" w:hAnsi="Arial" w:cs="Arial"/>
          <w:b/>
          <w:bCs/>
          <w:sz w:val="20"/>
          <w:szCs w:val="20"/>
        </w:rPr>
      </w:pPr>
      <w:r>
        <w:rPr>
          <w:rFonts w:ascii="Arial" w:eastAsia="Arial" w:hAnsi="Arial" w:cs="Arial"/>
          <w:b/>
          <w:bCs/>
          <w:sz w:val="20"/>
          <w:szCs w:val="20"/>
        </w:rPr>
        <w:t xml:space="preserve">14. Legislación y Jurisdicción. </w:t>
      </w:r>
      <w:r>
        <w:rPr>
          <w:rFonts w:ascii="Arial" w:eastAsia="Arial" w:hAnsi="Arial" w:cs="Arial"/>
          <w:sz w:val="20"/>
          <w:szCs w:val="20"/>
        </w:rPr>
        <w:t>Para la interpretación y cumplimiento con estos términos y condiciones serán competentes los tribunales de la ciudad de Morelia, Michoacán, renunciando a cualquier otro fuero.</w:t>
      </w:r>
    </w:p>
    <w:sectPr w:rsidR="00733C30">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4CA439-AF40-4B0F-ADCD-8F8EE3B7B37E}"/>
    <w:embedBold r:id="rId2" w:fontKey="{973A6B0A-B911-4838-9405-35DDD2D4381B}"/>
  </w:font>
  <w:font w:name="Georgia">
    <w:panose1 w:val="02040502050405020303"/>
    <w:charset w:val="00"/>
    <w:family w:val="auto"/>
    <w:pitch w:val="default"/>
    <w:embedItalic r:id="rId3" w:fontKey="{FF33A364-64EB-4C33-9D25-17C3E91ECB7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43F1EA2-F07D-42A3-B7AF-457B1299D4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4D0689"/>
    <w:multiLevelType w:val="multilevel"/>
    <w:tmpl w:val="E2D835E4"/>
    <w:lvl w:ilvl="0">
      <w:start w:val="7"/>
      <w:numFmt w:val="decimal"/>
      <w:lvlText w:val="%1."/>
      <w:lvlJc w:val="left"/>
      <w:pPr>
        <w:ind w:left="0" w:firstLine="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C373CA6"/>
    <w:multiLevelType w:val="multilevel"/>
    <w:tmpl w:val="EF2C2384"/>
    <w:lvl w:ilvl="0">
      <w:start w:val="1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D0504B2"/>
    <w:multiLevelType w:val="multilevel"/>
    <w:tmpl w:val="9E1ABF06"/>
    <w:lvl w:ilvl="0">
      <w:start w:val="1"/>
      <w:numFmt w:val="decimal"/>
      <w:lvlText w:val="%1."/>
      <w:lvlJc w:val="left"/>
      <w:pPr>
        <w:ind w:left="0" w:firstLine="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0233B28"/>
    <w:multiLevelType w:val="multilevel"/>
    <w:tmpl w:val="47085D94"/>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29063470">
    <w:abstractNumId w:val="2"/>
  </w:num>
  <w:num w:numId="2" w16cid:durableId="1349335155">
    <w:abstractNumId w:val="3"/>
  </w:num>
  <w:num w:numId="3" w16cid:durableId="1160996537">
    <w:abstractNumId w:val="0"/>
  </w:num>
  <w:num w:numId="4" w16cid:durableId="18706816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C30"/>
    <w:rsid w:val="000F4F6E"/>
    <w:rsid w:val="0021587E"/>
    <w:rsid w:val="00402AB1"/>
    <w:rsid w:val="00733C30"/>
    <w:rsid w:val="00BB6E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8154E"/>
  <w15:docId w15:val="{3F73F544-E15F-404F-B463-0C18E9C72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1005</Words>
  <Characters>5532</Characters>
  <Application>Microsoft Office Word</Application>
  <DocSecurity>0</DocSecurity>
  <Lines>46</Lines>
  <Paragraphs>13</Paragraphs>
  <ScaleCrop>false</ScaleCrop>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Liliana Barrera Carapia</cp:lastModifiedBy>
  <cp:revision>4</cp:revision>
  <dcterms:created xsi:type="dcterms:W3CDTF">2026-04-21T19:28:00Z</dcterms:created>
  <dcterms:modified xsi:type="dcterms:W3CDTF">2026-04-21T20:03:00Z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2058-12.2.0.23196</vt:lpwstr>
  </property>
  <property fmtid="{D5CDD505-2E9C-101B-9397-08002B2CF9AE}" pid="3" name="ICV">
    <vt:lpwstr>0077CFF7629B473E8EDC698D4014910C_13</vt:lpwstr>
  </property>
</Properties>
</file>